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96B7C" w14:textId="2A4F8D07" w:rsidR="006F2605" w:rsidRDefault="006F2605" w:rsidP="006F2605">
      <w:pPr>
        <w:jc w:val="center"/>
      </w:pPr>
      <w:r>
        <w:rPr>
          <w:noProof/>
        </w:rPr>
        <w:drawing>
          <wp:inline distT="0" distB="0" distL="0" distR="0" wp14:anchorId="1E5CE4C8" wp14:editId="65231851">
            <wp:extent cx="2759998" cy="1706880"/>
            <wp:effectExtent l="0" t="0" r="2540" b="7620"/>
            <wp:docPr id="952591944" name="Picture 1" descr="A blue shark fi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591944" name="Picture 1" descr="A blue shark fin with white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825" cy="1712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16F14" w14:textId="4F4F22D7" w:rsidR="006F2605" w:rsidRPr="006F2605" w:rsidRDefault="006F2605" w:rsidP="00873A47">
      <w:pPr>
        <w:jc w:val="center"/>
        <w:rPr>
          <w:sz w:val="44"/>
          <w:szCs w:val="44"/>
        </w:rPr>
      </w:pPr>
      <w:r w:rsidRPr="006F2605">
        <w:rPr>
          <w:sz w:val="44"/>
          <w:szCs w:val="44"/>
        </w:rPr>
        <w:t xml:space="preserve">Code of Conduct – </w:t>
      </w:r>
      <w:r w:rsidR="00873A47">
        <w:rPr>
          <w:sz w:val="44"/>
          <w:szCs w:val="44"/>
        </w:rPr>
        <w:t>Lane Sharing</w:t>
      </w:r>
      <w:r w:rsidRPr="006F2605">
        <w:rPr>
          <w:sz w:val="44"/>
          <w:szCs w:val="44"/>
        </w:rPr>
        <w:t>.</w:t>
      </w:r>
    </w:p>
    <w:p w14:paraId="7BA56831" w14:textId="524BEB0E" w:rsidR="00D228BF" w:rsidRDefault="006F2605" w:rsidP="00873A47">
      <w:pPr>
        <w:jc w:val="center"/>
      </w:pPr>
      <w:r>
        <w:t xml:space="preserve">Taken form Wavepower – also available at </w:t>
      </w:r>
      <w:r w:rsidRPr="006F2605">
        <w:t>https://www.swimming.org/swimengland/wavepower-child-safeguarding-for-clubs/</w:t>
      </w:r>
    </w:p>
    <w:p w14:paraId="6D3DE53C" w14:textId="7DB610A7" w:rsidR="00873A47" w:rsidRDefault="00873A47" w:rsidP="00873A47">
      <w:r>
        <w:t>Lane sharing between adults and</w:t>
      </w:r>
      <w:r>
        <w:t xml:space="preserve"> </w:t>
      </w:r>
      <w:r>
        <w:t>children</w:t>
      </w:r>
      <w:r>
        <w:t xml:space="preserve"> </w:t>
      </w:r>
      <w:r>
        <w:t>Swimming is a physical sport and like many physical activities there are inherent risks in</w:t>
      </w:r>
      <w:r>
        <w:t xml:space="preserve"> </w:t>
      </w:r>
      <w:r>
        <w:t>taking part. We are committed to ensuring that any risks to all Members are kept to an</w:t>
      </w:r>
      <w:r>
        <w:t xml:space="preserve"> </w:t>
      </w:r>
      <w:r>
        <w:t>absolute minimum.</w:t>
      </w:r>
      <w:r>
        <w:t xml:space="preserve"> </w:t>
      </w:r>
      <w:r>
        <w:t>We recognise that children and adults may train together if they are of a similar standard.</w:t>
      </w:r>
    </w:p>
    <w:p w14:paraId="0825C7A6" w14:textId="291E0C59" w:rsidR="00873A47" w:rsidRDefault="00873A47" w:rsidP="00873A47">
      <w:r>
        <w:t>However, it is necessary to consider the implications of children and adults sharing lanes in</w:t>
      </w:r>
      <w:r>
        <w:t xml:space="preserve"> </w:t>
      </w:r>
      <w:r>
        <w:t>order to safeguard children in our sports.</w:t>
      </w:r>
    </w:p>
    <w:p w14:paraId="7042C214" w14:textId="337E7C13" w:rsidR="00873A47" w:rsidRDefault="00873A47" w:rsidP="00873A47">
      <w:r>
        <w:t>Unfortunately, whilst incidents within training sessions are rare, Swim England has identified</w:t>
      </w:r>
      <w:r>
        <w:t xml:space="preserve"> </w:t>
      </w:r>
      <w:r>
        <w:t>some problems arising from training activities and warm ups where adults and children swim</w:t>
      </w:r>
      <w:r>
        <w:t xml:space="preserve"> </w:t>
      </w:r>
      <w:r>
        <w:t>in the same lane. This includes allegations of sexual and physical assault, both intentional and</w:t>
      </w:r>
      <w:r>
        <w:t xml:space="preserve"> </w:t>
      </w:r>
      <w:r>
        <w:t>accidental. Such situations have caused considerable concern and distress for the children</w:t>
      </w:r>
      <w:r>
        <w:t xml:space="preserve"> </w:t>
      </w:r>
      <w:r>
        <w:t>and sometimes also for the adults involved. Swim England has a duty of care to all Members</w:t>
      </w:r>
      <w:r>
        <w:t xml:space="preserve"> </w:t>
      </w:r>
      <w:r>
        <w:t>alongside a duty to safeguard Members under the age of 18.</w:t>
      </w:r>
    </w:p>
    <w:p w14:paraId="0480E099" w14:textId="1C460C42" w:rsidR="00873A47" w:rsidRDefault="00873A47" w:rsidP="00873A47">
      <w:r>
        <w:t>Organisations may arrange to have adults training separately to children. However, in some</w:t>
      </w:r>
      <w:r>
        <w:t xml:space="preserve"> </w:t>
      </w:r>
      <w:r>
        <w:t>situations, it is neither appropriate nor possible for swimmers of different ages to train</w:t>
      </w:r>
      <w:r>
        <w:t xml:space="preserve"> </w:t>
      </w:r>
      <w:r>
        <w:t>separately. This could include the development need of older children to train alongside</w:t>
      </w:r>
      <w:r>
        <w:t xml:space="preserve"> </w:t>
      </w:r>
      <w:r>
        <w:t>adults, where training together can greatly enhance the experience for both parties, or at</w:t>
      </w:r>
      <w:r>
        <w:t xml:space="preserve"> </w:t>
      </w:r>
      <w:r>
        <w:t>times where lane availability is limited.</w:t>
      </w:r>
    </w:p>
    <w:p w14:paraId="206A4783" w14:textId="78B795DE" w:rsidR="00873A47" w:rsidRDefault="00873A47" w:rsidP="00873A47">
      <w:r>
        <w:t>Safeguarding can even be made more effective by allowing an appropriate mix of adult</w:t>
      </w:r>
      <w:r>
        <w:t xml:space="preserve"> </w:t>
      </w:r>
      <w:r>
        <w:t>swimmers and older children, which can actively prevent bullying and sexual advances</w:t>
      </w:r>
      <w:r>
        <w:t xml:space="preserve"> </w:t>
      </w:r>
      <w:r>
        <w:t>between older children themselves. Co-training can also aid the vital transition between</w:t>
      </w:r>
      <w:r>
        <w:t xml:space="preserve"> </w:t>
      </w:r>
      <w:r>
        <w:t>juniors and adult swimming.</w:t>
      </w:r>
    </w:p>
    <w:p w14:paraId="395BE407" w14:textId="27375C2D" w:rsidR="00873A47" w:rsidRDefault="00873A47" w:rsidP="00873A47">
      <w:r>
        <w:t>In such situations, Organisation officers and coaches must consider the risk involved and put</w:t>
      </w:r>
      <w:r>
        <w:t xml:space="preserve"> </w:t>
      </w:r>
      <w:r>
        <w:t>procedures in place to ensure training activities are organised and concluded in as safe an</w:t>
      </w:r>
      <w:r>
        <w:t xml:space="preserve"> </w:t>
      </w:r>
      <w:r>
        <w:t>environment as possible, minimising both the health and safety risks and any child welfare</w:t>
      </w:r>
      <w:r>
        <w:t xml:space="preserve"> </w:t>
      </w:r>
      <w:r>
        <w:t>risks that these situations may pose.</w:t>
      </w:r>
    </w:p>
    <w:p w14:paraId="782B5CC9" w14:textId="153FD2E5" w:rsidR="00873A47" w:rsidRDefault="00873A47" w:rsidP="00873A47">
      <w:r>
        <w:lastRenderedPageBreak/>
        <w:t>When lane sharing between children and adults is unavoidable, Organisations must conduct a</w:t>
      </w:r>
      <w:r>
        <w:t xml:space="preserve"> </w:t>
      </w:r>
      <w:r>
        <w:t>thorough risk assessment.</w:t>
      </w:r>
    </w:p>
    <w:p w14:paraId="3972D942" w14:textId="4C8A56AF" w:rsidR="00873A47" w:rsidRDefault="00873A47" w:rsidP="00873A47">
      <w:r>
        <w:t>Particular attention should be given to the mix of swimmers in each lane and the following</w:t>
      </w:r>
      <w:r>
        <w:t xml:space="preserve"> </w:t>
      </w:r>
      <w:r>
        <w:t>factors must be taken into consideration:</w:t>
      </w:r>
    </w:p>
    <w:p w14:paraId="060594C5" w14:textId="77777777" w:rsidR="00873A47" w:rsidRDefault="00873A47" w:rsidP="00873A47">
      <w:pPr>
        <w:ind w:left="993" w:hanging="709"/>
      </w:pPr>
      <w:r>
        <w:t>• Suitability of lane supervision at Organisation sessions involving under 18s.</w:t>
      </w:r>
    </w:p>
    <w:p w14:paraId="1F28EA3D" w14:textId="77777777" w:rsidR="00873A47" w:rsidRDefault="00873A47" w:rsidP="00873A47">
      <w:pPr>
        <w:ind w:left="993" w:hanging="709"/>
      </w:pPr>
      <w:r>
        <w:t>• The ages and sex of the swimmers.</w:t>
      </w:r>
    </w:p>
    <w:p w14:paraId="7FAEE120" w14:textId="77777777" w:rsidR="00873A47" w:rsidRDefault="00873A47" w:rsidP="00873A47">
      <w:pPr>
        <w:ind w:left="993" w:hanging="709"/>
      </w:pPr>
      <w:r>
        <w:t>• The relative sizes and abilities of the swimmers.</w:t>
      </w:r>
    </w:p>
    <w:p w14:paraId="72FF86F4" w14:textId="77777777" w:rsidR="00873A47" w:rsidRDefault="00873A47" w:rsidP="00873A47">
      <w:pPr>
        <w:ind w:left="993" w:hanging="709"/>
      </w:pPr>
      <w:r>
        <w:t>• The swimmers’ lane discipline and precision of strokes.</w:t>
      </w:r>
    </w:p>
    <w:p w14:paraId="4FE92212" w14:textId="77777777" w:rsidR="00873A47" w:rsidRDefault="00873A47" w:rsidP="00873A47">
      <w:pPr>
        <w:ind w:left="993" w:hanging="709"/>
      </w:pPr>
      <w:r>
        <w:t>• Any lane etiquette guides e.g. overtaking.</w:t>
      </w:r>
    </w:p>
    <w:p w14:paraId="3DCCE7E1" w14:textId="77777777" w:rsidR="00873A47" w:rsidRDefault="00873A47" w:rsidP="00873A47">
      <w:pPr>
        <w:ind w:left="993" w:hanging="709"/>
      </w:pPr>
      <w:r>
        <w:t>• The presence of lifeguards.</w:t>
      </w:r>
    </w:p>
    <w:p w14:paraId="78E86652" w14:textId="77777777" w:rsidR="00873A47" w:rsidRDefault="00873A47" w:rsidP="00873A47">
      <w:pPr>
        <w:ind w:left="993" w:hanging="709"/>
      </w:pPr>
      <w:r>
        <w:t>• The width of each training lane.</w:t>
      </w:r>
    </w:p>
    <w:p w14:paraId="06AA51DA" w14:textId="77777777" w:rsidR="00873A47" w:rsidRDefault="00873A47" w:rsidP="00873A47">
      <w:pPr>
        <w:ind w:left="993" w:hanging="709"/>
      </w:pPr>
      <w:r>
        <w:t>• The number of swimmers in each lane.</w:t>
      </w:r>
    </w:p>
    <w:p w14:paraId="4F12C7A0" w14:textId="77777777" w:rsidR="00873A47" w:rsidRDefault="00873A47" w:rsidP="00873A47">
      <w:pPr>
        <w:ind w:left="993" w:hanging="709"/>
      </w:pPr>
      <w:r>
        <w:t>• Whether the session is open to spectators.</w:t>
      </w:r>
    </w:p>
    <w:p w14:paraId="4D54AB02" w14:textId="38EEC807" w:rsidR="00873A47" w:rsidRDefault="00873A47" w:rsidP="00873A47">
      <w:r>
        <w:t>This list is not exhaustive but is intended to provide Organisations with a starting point for</w:t>
      </w:r>
      <w:r>
        <w:t xml:space="preserve"> </w:t>
      </w:r>
      <w:r>
        <w:t>evaluating the risks to swimmers, and highlights certain factors they should be considering to</w:t>
      </w:r>
      <w:r>
        <w:t xml:space="preserve"> </w:t>
      </w:r>
      <w:r>
        <w:t>ensure their training sessions are incident free.</w:t>
      </w:r>
    </w:p>
    <w:p w14:paraId="142023B4" w14:textId="30AC0342" w:rsidR="00873A47" w:rsidRDefault="00873A47" w:rsidP="00873A47">
      <w:r>
        <w:t>For clarity, adults who are training with younger swimmers do not require a Disclosure and</w:t>
      </w:r>
      <w:r>
        <w:t xml:space="preserve"> </w:t>
      </w:r>
      <w:r>
        <w:t>Barring Service (DBS) check, unless they are also taking part in an eligible role (see “The</w:t>
      </w:r>
      <w:r>
        <w:t xml:space="preserve"> </w:t>
      </w:r>
      <w:r>
        <w:t>Disclosure and Barring Service (DBS)” on page 69).</w:t>
      </w:r>
    </w:p>
    <w:p w14:paraId="44F95701" w14:textId="41C58A00" w:rsidR="00D228BF" w:rsidRDefault="00873A47" w:rsidP="00873A47">
      <w:r>
        <w:t>When using changing facilities together please refer to “Safeguarding in changing rooms” on</w:t>
      </w:r>
      <w:r>
        <w:t xml:space="preserve"> </w:t>
      </w:r>
      <w:r>
        <w:t>page 82.</w:t>
      </w:r>
    </w:p>
    <w:p w14:paraId="485D385E" w14:textId="5EFA5770" w:rsidR="0067508A" w:rsidRDefault="006F2605" w:rsidP="006F2605">
      <w:r>
        <w:t>9</w:t>
      </w:r>
      <w:r w:rsidRPr="006F2605">
        <w:rPr>
          <w:vertAlign w:val="superscript"/>
        </w:rPr>
        <w:t>th</w:t>
      </w:r>
      <w:r>
        <w:t xml:space="preserve"> September 2024</w:t>
      </w:r>
    </w:p>
    <w:sectPr w:rsidR="0067508A" w:rsidSect="00D228BF">
      <w:pgSz w:w="11906" w:h="16838"/>
      <w:pgMar w:top="1134" w:right="964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05"/>
    <w:rsid w:val="001B725E"/>
    <w:rsid w:val="003C66C4"/>
    <w:rsid w:val="00592808"/>
    <w:rsid w:val="0067508A"/>
    <w:rsid w:val="006F2605"/>
    <w:rsid w:val="0077041D"/>
    <w:rsid w:val="00873A47"/>
    <w:rsid w:val="00AE3592"/>
    <w:rsid w:val="00D228BF"/>
    <w:rsid w:val="00D7429A"/>
    <w:rsid w:val="00E5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DECFA"/>
  <w15:chartTrackingRefBased/>
  <w15:docId w15:val="{FEB678D7-C497-4CC6-86CF-65D3B897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6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6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6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6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6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6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6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6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6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6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6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509</Words>
  <Characters>2903</Characters>
  <Application>Microsoft Office Word</Application>
  <DocSecurity>0</DocSecurity>
  <Lines>24</Lines>
  <Paragraphs>6</Paragraphs>
  <ScaleCrop>false</ScaleCrop>
  <Company>The University of Liverpool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Radford, Alan</dc:creator>
  <cp:keywords/>
  <dc:description/>
  <cp:lastModifiedBy>Radford, Alan</cp:lastModifiedBy>
  <cp:revision>4</cp:revision>
  <dcterms:created xsi:type="dcterms:W3CDTF">2024-09-09T17:34:00Z</dcterms:created>
  <dcterms:modified xsi:type="dcterms:W3CDTF">2024-09-09T17:37:00Z</dcterms:modified>
</cp:coreProperties>
</file>